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078A6625"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EF1FE1">
        <w:rPr>
          <w:rFonts w:asciiTheme="majorHAnsi" w:hAnsiTheme="majorHAnsi" w:cstheme="majorHAnsi"/>
          <w:color w:val="7F7F7F" w:themeColor="text1" w:themeTint="80"/>
          <w:sz w:val="40"/>
          <w:szCs w:val="52"/>
        </w:rPr>
        <w:t>+</w:t>
      </w:r>
      <w:r w:rsidR="00087452">
        <w:rPr>
          <w:rFonts w:asciiTheme="majorHAnsi" w:hAnsiTheme="majorHAnsi" w:cstheme="majorHAnsi"/>
          <w:color w:val="7F7F7F" w:themeColor="text1" w:themeTint="80"/>
          <w:sz w:val="40"/>
          <w:szCs w:val="52"/>
        </w:rPr>
        <w:t xml:space="preserve"> Number</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2835"/>
        <w:gridCol w:w="3685"/>
        <w:gridCol w:w="1321"/>
      </w:tblGrid>
      <w:tr w:rsidR="00E3097A" w:rsidRPr="00EB3DA8" w14:paraId="4DA0BDC8" w14:textId="1F92FA36" w:rsidTr="00393624">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283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685"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5C877449"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FF4494">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w:t>
            </w:r>
            <w:r w:rsidR="00C115C5" w:rsidRPr="00EB3DA8">
              <w:rPr>
                <w:rFonts w:asciiTheme="majorHAnsi" w:hAnsiTheme="majorHAnsi" w:cstheme="majorHAnsi"/>
                <w:i/>
                <w:color w:val="FFFFFF" w:themeColor="background1"/>
                <w:sz w:val="16"/>
                <w:szCs w:val="16"/>
              </w:rPr>
              <w:t>students</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0E52A5" w:rsidRPr="00EB3DA8" w14:paraId="535845F5" w14:textId="77777777" w:rsidTr="00393624">
        <w:trPr>
          <w:trHeight w:val="1670"/>
        </w:trPr>
        <w:tc>
          <w:tcPr>
            <w:tcW w:w="2103" w:type="dxa"/>
          </w:tcPr>
          <w:p w14:paraId="71B28534" w14:textId="07091BE5" w:rsidR="000E52A5" w:rsidRPr="000E52A5" w:rsidRDefault="005A645A" w:rsidP="00183275">
            <w:pPr>
              <w:spacing w:line="240" w:lineRule="auto"/>
              <w:rPr>
                <w:rFonts w:asciiTheme="majorHAnsi" w:hAnsiTheme="majorHAnsi" w:cstheme="majorHAnsi"/>
                <w:b/>
                <w:sz w:val="16"/>
                <w:szCs w:val="16"/>
              </w:rPr>
            </w:pPr>
            <w:bookmarkStart w:id="0" w:name="_GoBack"/>
            <w:bookmarkEnd w:id="0"/>
            <w:r w:rsidRPr="000E52A5">
              <w:rPr>
                <w:rFonts w:asciiTheme="majorHAnsi" w:hAnsiTheme="majorHAnsi" w:cstheme="majorHAnsi"/>
                <w:b/>
                <w:sz w:val="16"/>
                <w:szCs w:val="16"/>
              </w:rPr>
              <w:t xml:space="preserve">To learn how to </w:t>
            </w:r>
            <w:r w:rsidR="00F07BD0">
              <w:rPr>
                <w:rFonts w:asciiTheme="majorHAnsi" w:hAnsiTheme="majorHAnsi" w:cstheme="majorHAnsi"/>
                <w:b/>
                <w:sz w:val="16"/>
                <w:szCs w:val="16"/>
              </w:rPr>
              <w:t>simplify surd expressions and expand brackets with surds</w:t>
            </w:r>
          </w:p>
        </w:tc>
        <w:tc>
          <w:tcPr>
            <w:tcW w:w="6120" w:type="dxa"/>
          </w:tcPr>
          <w:p w14:paraId="437D91E5" w14:textId="77777777" w:rsidR="00EF1FE1" w:rsidRDefault="00EF1FE1" w:rsidP="00EF1FE1">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how to multiply and divide surds </w:t>
            </w:r>
          </w:p>
          <w:p w14:paraId="6C8475D3" w14:textId="1B771C18" w:rsidR="000E52A5" w:rsidRDefault="005A645A" w:rsidP="00EF1FE1">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add and subtract surds by simplifying them so that the root is the same number</w:t>
            </w:r>
          </w:p>
          <w:p w14:paraId="01080863" w14:textId="77777777"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that we can only ‘collect’ surds where the root is the same</w:t>
            </w:r>
          </w:p>
          <w:p w14:paraId="68AD0CF5" w14:textId="63E6FC5D"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single brackets with surds, including where simplification of surds is required</w:t>
            </w:r>
          </w:p>
        </w:tc>
        <w:tc>
          <w:tcPr>
            <w:tcW w:w="2835" w:type="dxa"/>
          </w:tcPr>
          <w:p w14:paraId="376D4AC9" w14:textId="77777777" w:rsidR="009D4415" w:rsidRDefault="009D4415" w:rsidP="009D4415">
            <w:pPr>
              <w:rPr>
                <w:rFonts w:asciiTheme="majorHAnsi" w:hAnsiTheme="majorHAnsi" w:cstheme="majorHAnsi"/>
                <w:b/>
                <w:bCs/>
                <w:color w:val="7030A0"/>
                <w:sz w:val="16"/>
                <w:szCs w:val="16"/>
              </w:rPr>
            </w:pPr>
            <w:r>
              <w:rPr>
                <w:rFonts w:asciiTheme="majorHAnsi" w:hAnsiTheme="majorHAnsi" w:cstheme="majorHAnsi"/>
                <w:b/>
                <w:bCs/>
                <w:color w:val="7030A0"/>
                <w:sz w:val="16"/>
                <w:szCs w:val="16"/>
              </w:rPr>
              <w:t>Surd –</w:t>
            </w:r>
            <w:r w:rsidRPr="009D4415">
              <w:rPr>
                <w:rFonts w:asciiTheme="majorHAnsi" w:hAnsiTheme="majorHAnsi" w:cstheme="majorHAnsi"/>
                <w:bCs/>
                <w:color w:val="7030A0"/>
                <w:sz w:val="16"/>
                <w:szCs w:val="16"/>
              </w:rPr>
              <w:t>the irrational root of an integer.</w:t>
            </w:r>
          </w:p>
          <w:p w14:paraId="1C80553D" w14:textId="77777777" w:rsidR="00F07BD0" w:rsidRPr="005A645A" w:rsidRDefault="00F07BD0" w:rsidP="00F07BD0">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Rationalise – </w:t>
            </w:r>
            <w:r w:rsidRPr="005A645A">
              <w:rPr>
                <w:rFonts w:asciiTheme="majorHAnsi" w:hAnsiTheme="majorHAnsi" w:cstheme="majorHAnsi"/>
                <w:bCs/>
                <w:color w:val="7030A0"/>
                <w:sz w:val="16"/>
                <w:szCs w:val="16"/>
              </w:rPr>
              <w:t>to make rational</w:t>
            </w:r>
          </w:p>
          <w:p w14:paraId="0252B438" w14:textId="77777777" w:rsidR="00F07BD0" w:rsidRPr="005A645A" w:rsidRDefault="00F07BD0" w:rsidP="00F07BD0">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Rational Number – </w:t>
            </w:r>
            <w:r w:rsidRPr="005A645A">
              <w:rPr>
                <w:rFonts w:asciiTheme="majorHAnsi" w:hAnsiTheme="majorHAnsi" w:cstheme="majorHAnsi"/>
                <w:bCs/>
                <w:color w:val="7030A0"/>
                <w:sz w:val="16"/>
                <w:szCs w:val="16"/>
              </w:rPr>
              <w:t>a number that can be expressed as a fraction</w:t>
            </w:r>
          </w:p>
          <w:p w14:paraId="39D87E85" w14:textId="77777777" w:rsidR="00F07BD0" w:rsidRPr="005A645A" w:rsidRDefault="00F07BD0" w:rsidP="00F07BD0">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Irrational Number – </w:t>
            </w:r>
            <w:r w:rsidRPr="005A645A">
              <w:rPr>
                <w:rFonts w:asciiTheme="majorHAnsi" w:hAnsiTheme="majorHAnsi" w:cstheme="majorHAnsi"/>
                <w:bCs/>
                <w:color w:val="7030A0"/>
                <w:sz w:val="16"/>
                <w:szCs w:val="16"/>
              </w:rPr>
              <w:t>Numbers which, when written in decimal form, would go on forever.</w:t>
            </w:r>
            <w:r w:rsidRPr="005A645A">
              <w:rPr>
                <w:rFonts w:asciiTheme="majorHAnsi" w:hAnsiTheme="majorHAnsi" w:cstheme="majorHAnsi"/>
                <w:b/>
                <w:bCs/>
                <w:color w:val="7030A0"/>
                <w:sz w:val="16"/>
                <w:szCs w:val="16"/>
              </w:rPr>
              <w:t xml:space="preserve"> </w:t>
            </w:r>
          </w:p>
          <w:p w14:paraId="51D6F097" w14:textId="11CCC9D4" w:rsidR="00F07BD0" w:rsidRPr="00F07BD0" w:rsidRDefault="00F07BD0" w:rsidP="00D0788C">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Denominator – </w:t>
            </w:r>
            <w:r w:rsidRPr="005A645A">
              <w:rPr>
                <w:rFonts w:asciiTheme="majorHAnsi" w:hAnsiTheme="majorHAnsi" w:cstheme="majorHAnsi"/>
                <w:bCs/>
                <w:color w:val="7030A0"/>
                <w:sz w:val="16"/>
                <w:szCs w:val="16"/>
              </w:rPr>
              <w:t>the bottom number in a fraction</w:t>
            </w:r>
          </w:p>
        </w:tc>
        <w:tc>
          <w:tcPr>
            <w:tcW w:w="3685" w:type="dxa"/>
            <w:shd w:val="clear" w:color="auto" w:fill="auto"/>
          </w:tcPr>
          <w:p w14:paraId="5CBCAED6" w14:textId="0CE48351" w:rsidR="00B6265F" w:rsidRPr="00B6265F" w:rsidRDefault="00B6265F"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simplify surds</w:t>
            </w:r>
          </w:p>
          <w:p w14:paraId="3DD8A5AD" w14:textId="037FE49B" w:rsidR="000E52A5" w:rsidRDefault="005A645A"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 xml:space="preserve">Students will need to know how to expand brackets </w:t>
            </w:r>
            <w:r w:rsidR="00B6265F">
              <w:rPr>
                <w:rFonts w:asciiTheme="majorHAnsi" w:hAnsiTheme="majorHAnsi" w:cstheme="majorHAnsi"/>
                <w:sz w:val="16"/>
                <w:szCs w:val="16"/>
              </w:rPr>
              <w:t>with algebra</w:t>
            </w:r>
          </w:p>
        </w:tc>
        <w:tc>
          <w:tcPr>
            <w:tcW w:w="1321" w:type="dxa"/>
          </w:tcPr>
          <w:p w14:paraId="3B58A900" w14:textId="404AD050" w:rsidR="000E52A5"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5A645A" w:rsidRPr="00EB3DA8" w14:paraId="019D45F3" w14:textId="77777777" w:rsidTr="00393624">
        <w:trPr>
          <w:trHeight w:val="1670"/>
        </w:trPr>
        <w:tc>
          <w:tcPr>
            <w:tcW w:w="2103" w:type="dxa"/>
          </w:tcPr>
          <w:p w14:paraId="0AAC294B" w14:textId="497D0947" w:rsidR="005A645A" w:rsidRPr="000E52A5" w:rsidRDefault="005A645A"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expand double brackets with surds and rationalise</w:t>
            </w:r>
            <w:r w:rsidR="00F07BD0">
              <w:rPr>
                <w:rFonts w:asciiTheme="majorHAnsi" w:hAnsiTheme="majorHAnsi" w:cstheme="majorHAnsi"/>
                <w:b/>
                <w:sz w:val="16"/>
                <w:szCs w:val="16"/>
              </w:rPr>
              <w:t xml:space="preserve"> </w:t>
            </w:r>
            <w:r>
              <w:rPr>
                <w:rFonts w:asciiTheme="majorHAnsi" w:hAnsiTheme="majorHAnsi" w:cstheme="majorHAnsi"/>
                <w:b/>
                <w:sz w:val="16"/>
                <w:szCs w:val="16"/>
              </w:rPr>
              <w:t>denominators</w:t>
            </w:r>
          </w:p>
        </w:tc>
        <w:tc>
          <w:tcPr>
            <w:tcW w:w="6120" w:type="dxa"/>
          </w:tcPr>
          <w:p w14:paraId="14C29854" w14:textId="7BE5FD49"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expand and simplify double brackets with surds including where resulting surds need simplifying. They will know how to do this where the numerator is an integer, single surd or an expression involving surds and/or integers</w:t>
            </w:r>
          </w:p>
          <w:p w14:paraId="09B8D62D" w14:textId="7FE607EE" w:rsidR="005A645A" w:rsidRDefault="005A645A" w:rsidP="00C52423">
            <w:pPr>
              <w:pStyle w:val="ListParagraph"/>
              <w:numPr>
                <w:ilvl w:val="0"/>
                <w:numId w:val="24"/>
              </w:numPr>
              <w:ind w:left="0" w:hanging="83"/>
              <w:rPr>
                <w:rFonts w:asciiTheme="majorHAnsi" w:hAnsiTheme="majorHAnsi" w:cstheme="majorHAnsi"/>
                <w:sz w:val="16"/>
                <w:szCs w:val="16"/>
              </w:rPr>
            </w:pPr>
            <w:r>
              <w:rPr>
                <w:rFonts w:asciiTheme="majorHAnsi" w:hAnsiTheme="majorHAnsi" w:cstheme="majorHAnsi"/>
                <w:sz w:val="16"/>
                <w:szCs w:val="16"/>
              </w:rPr>
              <w:t>Students will know how to rationalise the denominator when a single surd is in the denominator</w:t>
            </w:r>
          </w:p>
        </w:tc>
        <w:tc>
          <w:tcPr>
            <w:tcW w:w="2835" w:type="dxa"/>
          </w:tcPr>
          <w:p w14:paraId="12FD2B1B" w14:textId="77777777" w:rsidR="005A645A" w:rsidRPr="000E52A5" w:rsidRDefault="005A645A" w:rsidP="00F07BD0">
            <w:pPr>
              <w:rPr>
                <w:rFonts w:asciiTheme="majorHAnsi" w:hAnsiTheme="majorHAnsi" w:cstheme="majorHAnsi"/>
                <w:b/>
                <w:bCs/>
                <w:color w:val="7030A0"/>
                <w:sz w:val="16"/>
                <w:szCs w:val="16"/>
              </w:rPr>
            </w:pPr>
          </w:p>
        </w:tc>
        <w:tc>
          <w:tcPr>
            <w:tcW w:w="3685" w:type="dxa"/>
            <w:shd w:val="clear" w:color="auto" w:fill="auto"/>
          </w:tcPr>
          <w:p w14:paraId="3C05898A" w14:textId="77777777" w:rsidR="005A645A" w:rsidRDefault="005A645A"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simplify surds</w:t>
            </w:r>
          </w:p>
          <w:p w14:paraId="156B6B7A" w14:textId="1817532F" w:rsidR="00B6265F" w:rsidRDefault="00B6265F"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double brackets with algebra</w:t>
            </w:r>
          </w:p>
        </w:tc>
        <w:tc>
          <w:tcPr>
            <w:tcW w:w="1321" w:type="dxa"/>
          </w:tcPr>
          <w:p w14:paraId="5506D16E" w14:textId="112667CE" w:rsidR="005A645A"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5A645A" w:rsidRPr="00EB3DA8" w14:paraId="3F6F7654" w14:textId="77777777" w:rsidTr="00393624">
        <w:trPr>
          <w:trHeight w:val="1670"/>
        </w:trPr>
        <w:tc>
          <w:tcPr>
            <w:tcW w:w="2103" w:type="dxa"/>
          </w:tcPr>
          <w:p w14:paraId="68FD86B8" w14:textId="04DA0038" w:rsidR="005A645A" w:rsidRDefault="005A645A"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rationalise the denominator</w:t>
            </w:r>
          </w:p>
        </w:tc>
        <w:tc>
          <w:tcPr>
            <w:tcW w:w="6120" w:type="dxa"/>
          </w:tcPr>
          <w:p w14:paraId="15B599E6" w14:textId="27EA1E25" w:rsidR="005A645A" w:rsidRPr="005A645A" w:rsidRDefault="005A645A" w:rsidP="00C52423">
            <w:pPr>
              <w:pStyle w:val="ListParagraph"/>
              <w:numPr>
                <w:ilvl w:val="0"/>
                <w:numId w:val="24"/>
              </w:numPr>
              <w:ind w:left="0" w:hanging="83"/>
              <w:rPr>
                <w:rFonts w:asciiTheme="majorHAnsi" w:hAnsiTheme="majorHAnsi" w:cstheme="majorHAnsi"/>
                <w:sz w:val="16"/>
                <w:szCs w:val="16"/>
              </w:rPr>
            </w:pPr>
            <w:r w:rsidRPr="005A645A">
              <w:rPr>
                <w:rFonts w:asciiTheme="majorHAnsi" w:hAnsiTheme="majorHAnsi" w:cstheme="majorHAnsi"/>
                <w:sz w:val="16"/>
                <w:szCs w:val="16"/>
              </w:rPr>
              <w:t xml:space="preserve">Students will know how to rationalise the denominator when the denominator has two parts separated by a + or a - e.g. </w:t>
            </w:r>
            <m:oMath>
              <m:f>
                <m:fPr>
                  <m:ctrlPr>
                    <w:rPr>
                      <w:rFonts w:ascii="Cambria Math" w:hAnsi="Cambria Math" w:cstheme="majorHAnsi"/>
                      <w:i/>
                      <w:sz w:val="16"/>
                      <w:szCs w:val="16"/>
                    </w:rPr>
                  </m:ctrlPr>
                </m:fPr>
                <m:num>
                  <m:r>
                    <w:rPr>
                      <w:rFonts w:ascii="Cambria Math" w:hAnsi="Cambria Math" w:cstheme="majorHAnsi"/>
                      <w:sz w:val="16"/>
                      <w:szCs w:val="16"/>
                    </w:rPr>
                    <m:t>5</m:t>
                  </m:r>
                </m:num>
                <m:den>
                  <m:rad>
                    <m:radPr>
                      <m:degHide m:val="1"/>
                      <m:ctrlPr>
                        <w:rPr>
                          <w:rFonts w:ascii="Cambria Math" w:hAnsi="Cambria Math" w:cstheme="majorHAnsi"/>
                          <w:i/>
                          <w:sz w:val="16"/>
                          <w:szCs w:val="16"/>
                        </w:rPr>
                      </m:ctrlPr>
                    </m:radPr>
                    <m:deg/>
                    <m:e>
                      <m:r>
                        <w:rPr>
                          <w:rFonts w:ascii="Cambria Math" w:hAnsi="Cambria Math" w:cstheme="majorHAnsi"/>
                          <w:sz w:val="16"/>
                          <w:szCs w:val="16"/>
                        </w:rPr>
                        <m:t>2</m:t>
                      </m:r>
                    </m:e>
                  </m:rad>
                  <m:r>
                    <w:rPr>
                      <w:rFonts w:ascii="Cambria Math" w:hAnsi="Cambria Math" w:cstheme="majorHAnsi"/>
                      <w:sz w:val="16"/>
                      <w:szCs w:val="16"/>
                    </w:rPr>
                    <m:t>+1</m:t>
                  </m:r>
                </m:den>
              </m:f>
            </m:oMath>
            <w:r>
              <w:rPr>
                <w:rFonts w:asciiTheme="majorHAnsi" w:eastAsiaTheme="minorEastAsia" w:hAnsiTheme="majorHAnsi" w:cstheme="majorHAnsi"/>
                <w:sz w:val="16"/>
                <w:szCs w:val="16"/>
              </w:rPr>
              <w:t xml:space="preserve"> </w:t>
            </w:r>
            <w:r w:rsidRPr="005A645A">
              <w:rPr>
                <w:rFonts w:asciiTheme="majorHAnsi" w:hAnsiTheme="majorHAnsi" w:cstheme="majorHAnsi"/>
                <w:sz w:val="16"/>
                <w:szCs w:val="16"/>
              </w:rPr>
              <w:t>or</w:t>
            </w:r>
            <w:r>
              <w:rPr>
                <w:rFonts w:asciiTheme="majorHAnsi" w:hAnsiTheme="majorHAnsi" w:cstheme="majorHAnsi"/>
                <w:sz w:val="16"/>
                <w:szCs w:val="16"/>
              </w:rPr>
              <w:t xml:space="preserve"> </w:t>
            </w:r>
            <w:r w:rsidRPr="005A645A">
              <w:rPr>
                <w:rFonts w:asciiTheme="majorHAnsi" w:hAnsiTheme="majorHAnsi" w:cstheme="majorHAnsi"/>
                <w:sz w:val="16"/>
                <w:szCs w:val="16"/>
              </w:rPr>
              <w:t xml:space="preserve"> </w:t>
            </w:r>
            <m:oMath>
              <m:f>
                <m:fPr>
                  <m:ctrlPr>
                    <w:rPr>
                      <w:rFonts w:ascii="Cambria Math" w:hAnsi="Cambria Math" w:cstheme="majorHAnsi"/>
                      <w:i/>
                      <w:sz w:val="16"/>
                      <w:szCs w:val="16"/>
                    </w:rPr>
                  </m:ctrlPr>
                </m:fPr>
                <m:num>
                  <m:rad>
                    <m:radPr>
                      <m:degHide m:val="1"/>
                      <m:ctrlPr>
                        <w:rPr>
                          <w:rFonts w:ascii="Cambria Math" w:hAnsi="Cambria Math" w:cstheme="majorHAnsi"/>
                          <w:i/>
                          <w:sz w:val="16"/>
                          <w:szCs w:val="16"/>
                        </w:rPr>
                      </m:ctrlPr>
                    </m:radPr>
                    <m:deg/>
                    <m:e>
                      <m:r>
                        <w:rPr>
                          <w:rFonts w:ascii="Cambria Math" w:hAnsi="Cambria Math" w:cstheme="majorHAnsi"/>
                          <w:sz w:val="16"/>
                          <w:szCs w:val="16"/>
                        </w:rPr>
                        <m:t>2</m:t>
                      </m:r>
                    </m:e>
                  </m:rad>
                  <m:r>
                    <w:rPr>
                      <w:rFonts w:ascii="Cambria Math" w:hAnsi="Cambria Math" w:cstheme="majorHAnsi"/>
                      <w:sz w:val="16"/>
                      <w:szCs w:val="16"/>
                    </w:rPr>
                    <m:t>+3</m:t>
                  </m:r>
                </m:num>
                <m:den>
                  <m:rad>
                    <m:radPr>
                      <m:degHide m:val="1"/>
                      <m:ctrlPr>
                        <w:rPr>
                          <w:rFonts w:ascii="Cambria Math" w:hAnsi="Cambria Math" w:cstheme="majorHAnsi"/>
                          <w:i/>
                          <w:sz w:val="16"/>
                          <w:szCs w:val="16"/>
                        </w:rPr>
                      </m:ctrlPr>
                    </m:radPr>
                    <m:deg/>
                    <m:e>
                      <m:r>
                        <w:rPr>
                          <w:rFonts w:ascii="Cambria Math" w:hAnsi="Cambria Math" w:cstheme="majorHAnsi"/>
                          <w:sz w:val="16"/>
                          <w:szCs w:val="16"/>
                        </w:rPr>
                        <m:t>3</m:t>
                      </m:r>
                    </m:e>
                  </m:rad>
                  <m:r>
                    <w:rPr>
                      <w:rFonts w:ascii="Cambria Math" w:hAnsi="Cambria Math" w:cstheme="majorHAnsi"/>
                      <w:sz w:val="16"/>
                      <w:szCs w:val="16"/>
                    </w:rPr>
                    <m:t>-1</m:t>
                  </m:r>
                </m:den>
              </m:f>
            </m:oMath>
            <w:r>
              <w:rPr>
                <w:rFonts w:asciiTheme="majorHAnsi" w:hAnsiTheme="majorHAnsi" w:cstheme="majorHAnsi"/>
                <w:sz w:val="16"/>
                <w:szCs w:val="16"/>
              </w:rPr>
              <w:t xml:space="preserve"> </w:t>
            </w:r>
            <w:r w:rsidRPr="005A645A">
              <w:rPr>
                <w:rFonts w:asciiTheme="majorHAnsi" w:hAnsiTheme="majorHAnsi" w:cstheme="majorHAnsi"/>
                <w:sz w:val="16"/>
                <w:szCs w:val="16"/>
              </w:rPr>
              <w:t>etc.</w:t>
            </w:r>
          </w:p>
          <w:p w14:paraId="61263FFF" w14:textId="1B715E7A" w:rsidR="005A645A" w:rsidRDefault="00F07BD0" w:rsidP="00C52423">
            <w:pPr>
              <w:pStyle w:val="ListParagraph"/>
              <w:numPr>
                <w:ilvl w:val="0"/>
                <w:numId w:val="24"/>
              </w:numPr>
              <w:ind w:left="0" w:hanging="83"/>
              <w:rPr>
                <w:rFonts w:asciiTheme="majorHAnsi" w:hAnsiTheme="majorHAnsi" w:cstheme="majorHAnsi"/>
                <w:sz w:val="16"/>
                <w:szCs w:val="16"/>
              </w:rPr>
            </w:pPr>
            <w:r w:rsidRPr="005A645A">
              <w:rPr>
                <w:rFonts w:asciiTheme="majorHAnsi" w:hAnsiTheme="majorHAnsi" w:cstheme="majorHAnsi"/>
                <w:sz w:val="16"/>
                <w:szCs w:val="16"/>
              </w:rPr>
              <w:t xml:space="preserve">Students will know how to solve more complex, multi-step, exam style problems involving </w:t>
            </w:r>
            <w:r>
              <w:rPr>
                <w:rFonts w:asciiTheme="majorHAnsi" w:hAnsiTheme="majorHAnsi" w:cstheme="majorHAnsi"/>
                <w:sz w:val="16"/>
                <w:szCs w:val="16"/>
              </w:rPr>
              <w:t>surds</w:t>
            </w:r>
          </w:p>
        </w:tc>
        <w:tc>
          <w:tcPr>
            <w:tcW w:w="2835" w:type="dxa"/>
          </w:tcPr>
          <w:p w14:paraId="1371FCD8" w14:textId="13151A8F" w:rsidR="005A645A" w:rsidRPr="000E52A5" w:rsidRDefault="005A645A" w:rsidP="00D0788C">
            <w:pPr>
              <w:rPr>
                <w:rFonts w:asciiTheme="majorHAnsi" w:hAnsiTheme="majorHAnsi" w:cstheme="majorHAnsi"/>
                <w:b/>
                <w:bCs/>
                <w:color w:val="7030A0"/>
                <w:sz w:val="16"/>
                <w:szCs w:val="16"/>
              </w:rPr>
            </w:pPr>
          </w:p>
        </w:tc>
        <w:tc>
          <w:tcPr>
            <w:tcW w:w="3685" w:type="dxa"/>
            <w:shd w:val="clear" w:color="auto" w:fill="auto"/>
          </w:tcPr>
          <w:p w14:paraId="16FDB0D4" w14:textId="4257CB84" w:rsidR="005A645A" w:rsidRDefault="005A645A" w:rsidP="00C52423">
            <w:pPr>
              <w:pStyle w:val="ListParagraph"/>
              <w:numPr>
                <w:ilvl w:val="0"/>
                <w:numId w:val="24"/>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expand double brackets with surds</w:t>
            </w:r>
          </w:p>
        </w:tc>
        <w:tc>
          <w:tcPr>
            <w:tcW w:w="1321" w:type="dxa"/>
          </w:tcPr>
          <w:p w14:paraId="1D757E00" w14:textId="0968FC0B" w:rsidR="005A645A" w:rsidRPr="00EB3DA8" w:rsidRDefault="00087452" w:rsidP="00ED2C1C">
            <w:pPr>
              <w:rPr>
                <w:rFonts w:asciiTheme="majorHAnsi" w:hAnsiTheme="majorHAnsi" w:cstheme="majorHAnsi"/>
                <w:sz w:val="16"/>
                <w:szCs w:val="16"/>
              </w:rPr>
            </w:pPr>
            <w:r>
              <w:rPr>
                <w:rFonts w:asciiTheme="majorHAnsi" w:hAnsiTheme="majorHAnsi" w:cstheme="majorHAnsi"/>
                <w:sz w:val="16"/>
                <w:szCs w:val="16"/>
              </w:rPr>
              <w:t>Exam Prep 1</w:t>
            </w:r>
          </w:p>
        </w:tc>
      </w:tr>
      <w:tr w:rsidR="000918A7" w:rsidRPr="00EB3DA8" w14:paraId="6036B3DF" w14:textId="77777777" w:rsidTr="00393624">
        <w:trPr>
          <w:trHeight w:val="1670"/>
        </w:trPr>
        <w:tc>
          <w:tcPr>
            <w:tcW w:w="2103" w:type="dxa"/>
          </w:tcPr>
          <w:p w14:paraId="0DA36E83" w14:textId="2D9F4F99" w:rsidR="000918A7" w:rsidRDefault="000918A7" w:rsidP="000918A7">
            <w:pPr>
              <w:spacing w:line="240" w:lineRule="auto"/>
              <w:rPr>
                <w:rFonts w:asciiTheme="majorHAnsi" w:hAnsiTheme="majorHAnsi" w:cstheme="majorHAnsi"/>
                <w:b/>
                <w:sz w:val="16"/>
                <w:szCs w:val="16"/>
              </w:rPr>
            </w:pPr>
            <w:r w:rsidRPr="000004C9">
              <w:rPr>
                <w:rFonts w:asciiTheme="majorHAnsi" w:hAnsiTheme="majorHAnsi" w:cstheme="majorHAnsi"/>
                <w:b/>
                <w:sz w:val="16"/>
                <w:szCs w:val="16"/>
              </w:rPr>
              <w:t xml:space="preserve">To learn how to </w:t>
            </w:r>
            <w:r>
              <w:rPr>
                <w:rFonts w:asciiTheme="majorHAnsi" w:hAnsiTheme="majorHAnsi" w:cstheme="majorHAnsi"/>
                <w:b/>
                <w:sz w:val="16"/>
                <w:szCs w:val="16"/>
              </w:rPr>
              <w:t>calculate percentage change, profit and loss</w:t>
            </w:r>
          </w:p>
        </w:tc>
        <w:tc>
          <w:tcPr>
            <w:tcW w:w="6120" w:type="dxa"/>
          </w:tcPr>
          <w:p w14:paraId="53BD7566" w14:textId="77777777" w:rsidR="000918A7"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how to calculate percentage change, percentage profit and percentage loss both with </w:t>
            </w:r>
            <w:proofErr w:type="gramStart"/>
            <w:r>
              <w:rPr>
                <w:rFonts w:asciiTheme="majorHAnsi" w:hAnsiTheme="majorHAnsi" w:cstheme="majorHAnsi"/>
                <w:sz w:val="16"/>
                <w:szCs w:val="16"/>
              </w:rPr>
              <w:t>an</w:t>
            </w:r>
            <w:proofErr w:type="gramEnd"/>
            <w:r>
              <w:rPr>
                <w:rFonts w:asciiTheme="majorHAnsi" w:hAnsiTheme="majorHAnsi" w:cstheme="majorHAnsi"/>
                <w:sz w:val="16"/>
                <w:szCs w:val="16"/>
              </w:rPr>
              <w:t xml:space="preserve"> without a calculator (as appropriate)</w:t>
            </w:r>
          </w:p>
          <w:p w14:paraId="264DBB93" w14:textId="77777777" w:rsidR="000918A7" w:rsidRPr="000004C9"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percentage change=</m:t>
              </m:r>
              <m:f>
                <m:fPr>
                  <m:ctrlPr>
                    <w:rPr>
                      <w:rFonts w:ascii="Cambria Math" w:hAnsi="Cambria Math" w:cstheme="majorHAnsi"/>
                      <w:i/>
                      <w:sz w:val="16"/>
                      <w:szCs w:val="16"/>
                    </w:rPr>
                  </m:ctrlPr>
                </m:fPr>
                <m:num>
                  <m:r>
                    <w:rPr>
                      <w:rFonts w:ascii="Cambria Math" w:hAnsi="Cambria Math" w:cstheme="majorHAnsi"/>
                      <w:sz w:val="16"/>
                      <w:szCs w:val="16"/>
                    </w:rPr>
                    <m:t>change</m:t>
                  </m:r>
                </m:num>
                <m:den>
                  <m:r>
                    <w:rPr>
                      <w:rFonts w:ascii="Cambria Math" w:hAnsi="Cambria Math" w:cstheme="majorHAnsi"/>
                      <w:sz w:val="16"/>
                      <w:szCs w:val="16"/>
                    </w:rPr>
                    <m:t>original</m:t>
                  </m:r>
                </m:den>
              </m:f>
              <m:r>
                <w:rPr>
                  <w:rFonts w:ascii="Cambria Math" w:hAnsi="Cambria Math" w:cstheme="majorHAnsi"/>
                  <w:sz w:val="16"/>
                  <w:szCs w:val="16"/>
                </w:rPr>
                <m:t>×100</m:t>
              </m:r>
            </m:oMath>
          </w:p>
          <w:p w14:paraId="0F21B100" w14:textId="77777777" w:rsidR="000918A7" w:rsidRPr="000004C9"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percentage profit=</m:t>
              </m:r>
              <m:f>
                <m:fPr>
                  <m:ctrlPr>
                    <w:rPr>
                      <w:rFonts w:ascii="Cambria Math" w:hAnsi="Cambria Math" w:cstheme="majorHAnsi"/>
                      <w:i/>
                      <w:sz w:val="16"/>
                      <w:szCs w:val="16"/>
                    </w:rPr>
                  </m:ctrlPr>
                </m:fPr>
                <m:num>
                  <m:r>
                    <w:rPr>
                      <w:rFonts w:ascii="Cambria Math" w:hAnsi="Cambria Math" w:cstheme="majorHAnsi"/>
                      <w:sz w:val="16"/>
                      <w:szCs w:val="16"/>
                    </w:rPr>
                    <m:t>profit</m:t>
                  </m:r>
                </m:num>
                <m:den>
                  <m:r>
                    <w:rPr>
                      <w:rFonts w:ascii="Cambria Math" w:hAnsi="Cambria Math" w:cstheme="majorHAnsi"/>
                      <w:sz w:val="16"/>
                      <w:szCs w:val="16"/>
                    </w:rPr>
                    <m:t>expense</m:t>
                  </m:r>
                </m:den>
              </m:f>
              <m:r>
                <w:rPr>
                  <w:rFonts w:ascii="Cambria Math" w:hAnsi="Cambria Math" w:cstheme="majorHAnsi"/>
                  <w:sz w:val="16"/>
                  <w:szCs w:val="16"/>
                </w:rPr>
                <m:t>×100</m:t>
              </m:r>
            </m:oMath>
          </w:p>
          <w:p w14:paraId="51D34F30" w14:textId="435FFBAC" w:rsidR="000918A7" w:rsidRPr="00C52423" w:rsidRDefault="000918A7" w:rsidP="00C52423">
            <w:pPr>
              <w:pStyle w:val="ListParagraph"/>
              <w:numPr>
                <w:ilvl w:val="0"/>
                <w:numId w:val="28"/>
              </w:numPr>
              <w:ind w:left="0" w:hanging="83"/>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percentage profit=</m:t>
              </m:r>
              <m:f>
                <m:fPr>
                  <m:ctrlPr>
                    <w:rPr>
                      <w:rFonts w:ascii="Cambria Math" w:hAnsi="Cambria Math" w:cstheme="majorHAnsi"/>
                      <w:i/>
                      <w:sz w:val="16"/>
                      <w:szCs w:val="16"/>
                    </w:rPr>
                  </m:ctrlPr>
                </m:fPr>
                <m:num>
                  <m:r>
                    <w:rPr>
                      <w:rFonts w:ascii="Cambria Math" w:hAnsi="Cambria Math" w:cstheme="majorHAnsi"/>
                      <w:sz w:val="16"/>
                      <w:szCs w:val="16"/>
                    </w:rPr>
                    <m:t>loss</m:t>
                  </m:r>
                </m:num>
                <m:den>
                  <m:r>
                    <w:rPr>
                      <w:rFonts w:ascii="Cambria Math" w:hAnsi="Cambria Math" w:cstheme="majorHAnsi"/>
                      <w:sz w:val="16"/>
                      <w:szCs w:val="16"/>
                    </w:rPr>
                    <m:t>expense</m:t>
                  </m:r>
                </m:den>
              </m:f>
              <m:r>
                <w:rPr>
                  <w:rFonts w:ascii="Cambria Math" w:hAnsi="Cambria Math" w:cstheme="majorHAnsi"/>
                  <w:sz w:val="16"/>
                  <w:szCs w:val="16"/>
                </w:rPr>
                <m:t>×100</m:t>
              </m:r>
            </m:oMath>
          </w:p>
        </w:tc>
        <w:tc>
          <w:tcPr>
            <w:tcW w:w="2835" w:type="dxa"/>
          </w:tcPr>
          <w:p w14:paraId="3291B5BC" w14:textId="56DBC52B" w:rsidR="000918A7" w:rsidRPr="00C52423" w:rsidRDefault="00C52423" w:rsidP="000918A7">
            <w:pPr>
              <w:rPr>
                <w:rFonts w:asciiTheme="majorHAnsi" w:hAnsiTheme="majorHAnsi" w:cstheme="majorHAnsi"/>
                <w:bCs/>
                <w:color w:val="7030A0"/>
                <w:sz w:val="16"/>
                <w:szCs w:val="16"/>
              </w:rPr>
            </w:pPr>
            <w:r>
              <w:rPr>
                <w:rFonts w:asciiTheme="majorHAnsi" w:hAnsiTheme="majorHAnsi" w:cstheme="majorHAnsi"/>
                <w:b/>
                <w:bCs/>
                <w:color w:val="7030A0"/>
                <w:sz w:val="16"/>
                <w:szCs w:val="16"/>
              </w:rPr>
              <w:t>Profit –</w:t>
            </w:r>
            <w:r>
              <w:rPr>
                <w:rFonts w:asciiTheme="majorHAnsi" w:hAnsiTheme="majorHAnsi" w:cstheme="majorHAnsi"/>
                <w:bCs/>
                <w:color w:val="7030A0"/>
                <w:sz w:val="16"/>
                <w:szCs w:val="16"/>
              </w:rPr>
              <w:t xml:space="preserve"> </w:t>
            </w:r>
            <w:r w:rsidRPr="00C52423">
              <w:rPr>
                <w:rFonts w:asciiTheme="majorHAnsi" w:hAnsiTheme="majorHAnsi" w:cstheme="majorHAnsi"/>
                <w:bCs/>
                <w:color w:val="7030A0"/>
                <w:sz w:val="16"/>
                <w:szCs w:val="16"/>
              </w:rPr>
              <w:t>a financial gain</w:t>
            </w:r>
            <w:r>
              <w:rPr>
                <w:rFonts w:asciiTheme="majorHAnsi" w:hAnsiTheme="majorHAnsi" w:cstheme="majorHAnsi"/>
                <w:bCs/>
                <w:color w:val="7030A0"/>
                <w:sz w:val="16"/>
                <w:szCs w:val="16"/>
              </w:rPr>
              <w:t xml:space="preserve">, </w:t>
            </w:r>
            <w:r w:rsidRPr="00C52423">
              <w:rPr>
                <w:rFonts w:asciiTheme="majorHAnsi" w:hAnsiTheme="majorHAnsi" w:cstheme="majorHAnsi"/>
                <w:bCs/>
                <w:color w:val="7030A0"/>
                <w:sz w:val="16"/>
                <w:szCs w:val="16"/>
              </w:rPr>
              <w:t>the difference between the amount earned and the amount spent in buying, operating, or producing something</w:t>
            </w:r>
          </w:p>
        </w:tc>
        <w:tc>
          <w:tcPr>
            <w:tcW w:w="3685" w:type="dxa"/>
            <w:shd w:val="clear" w:color="auto" w:fill="auto"/>
          </w:tcPr>
          <w:p w14:paraId="5CBAB6A1" w14:textId="0FDAE154" w:rsidR="00EF1FE1" w:rsidRDefault="00EF1FE1" w:rsidP="00C52423">
            <w:pPr>
              <w:pStyle w:val="ListParagraph"/>
              <w:numPr>
                <w:ilvl w:val="0"/>
                <w:numId w:val="21"/>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increase and decrease an amount by a percentage</w:t>
            </w:r>
          </w:p>
          <w:p w14:paraId="1AF5CA36" w14:textId="4352DB7A" w:rsidR="000918A7" w:rsidRDefault="000918A7" w:rsidP="00C52423">
            <w:pPr>
              <w:pStyle w:val="ListParagraph"/>
              <w:numPr>
                <w:ilvl w:val="0"/>
                <w:numId w:val="21"/>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calculate percentages of amounts</w:t>
            </w:r>
          </w:p>
        </w:tc>
        <w:tc>
          <w:tcPr>
            <w:tcW w:w="1321" w:type="dxa"/>
          </w:tcPr>
          <w:p w14:paraId="625B3615" w14:textId="63855859" w:rsidR="000918A7" w:rsidRDefault="001A40CC" w:rsidP="000918A7">
            <w:pPr>
              <w:rPr>
                <w:rFonts w:asciiTheme="majorHAnsi" w:hAnsiTheme="majorHAnsi" w:cstheme="majorHAnsi"/>
                <w:sz w:val="16"/>
                <w:szCs w:val="16"/>
              </w:rPr>
            </w:pPr>
            <w:r>
              <w:rPr>
                <w:rFonts w:asciiTheme="majorHAnsi" w:hAnsiTheme="majorHAnsi" w:cstheme="majorHAnsi"/>
                <w:sz w:val="16"/>
                <w:szCs w:val="16"/>
              </w:rPr>
              <w:t>Exam Prep 1</w:t>
            </w:r>
          </w:p>
        </w:tc>
      </w:tr>
      <w:tr w:rsidR="000918A7" w:rsidRPr="00EB3DA8" w14:paraId="6F790255" w14:textId="77777777" w:rsidTr="00393624">
        <w:trPr>
          <w:trHeight w:val="1670"/>
        </w:trPr>
        <w:tc>
          <w:tcPr>
            <w:tcW w:w="2103" w:type="dxa"/>
          </w:tcPr>
          <w:p w14:paraId="323EB9B9" w14:textId="105B5B5C" w:rsidR="000918A7" w:rsidRPr="000004C9" w:rsidRDefault="000918A7" w:rsidP="000918A7">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problems involving reverse percentages</w:t>
            </w:r>
          </w:p>
        </w:tc>
        <w:tc>
          <w:tcPr>
            <w:tcW w:w="6120" w:type="dxa"/>
          </w:tcPr>
          <w:p w14:paraId="2B67C0B4" w14:textId="1BCCA23B" w:rsidR="000918A7" w:rsidRDefault="000918A7" w:rsidP="00C52423">
            <w:pPr>
              <w:pStyle w:val="ListParagraph"/>
              <w:numPr>
                <w:ilvl w:val="0"/>
                <w:numId w:val="23"/>
              </w:numPr>
              <w:ind w:left="0" w:hanging="83"/>
              <w:rPr>
                <w:rFonts w:asciiTheme="majorHAnsi" w:hAnsiTheme="majorHAnsi" w:cstheme="majorHAnsi"/>
                <w:sz w:val="16"/>
                <w:szCs w:val="16"/>
              </w:rPr>
            </w:pPr>
            <w:r w:rsidRPr="000004C9">
              <w:rPr>
                <w:rFonts w:asciiTheme="majorHAnsi" w:hAnsiTheme="majorHAnsi" w:cstheme="majorHAnsi"/>
                <w:sz w:val="16"/>
                <w:szCs w:val="16"/>
              </w:rPr>
              <w:t>Students will know how to find the original amount given the final amount after a percentage increase or decrease (reverse percentages), including VAT both with and without a calculator (as appropriate)</w:t>
            </w:r>
          </w:p>
        </w:tc>
        <w:tc>
          <w:tcPr>
            <w:tcW w:w="2835" w:type="dxa"/>
          </w:tcPr>
          <w:p w14:paraId="465892B5" w14:textId="67F4DBFD" w:rsidR="000918A7" w:rsidRPr="00C52423" w:rsidRDefault="00C52423" w:rsidP="000918A7">
            <w:pPr>
              <w:rPr>
                <w:rFonts w:asciiTheme="majorHAnsi" w:hAnsiTheme="majorHAnsi" w:cstheme="majorHAnsi"/>
                <w:bCs/>
                <w:color w:val="7030A0"/>
                <w:sz w:val="16"/>
                <w:szCs w:val="16"/>
              </w:rPr>
            </w:pPr>
            <w:r>
              <w:rPr>
                <w:rFonts w:asciiTheme="majorHAnsi" w:hAnsiTheme="majorHAnsi" w:cstheme="majorHAnsi"/>
                <w:b/>
                <w:bCs/>
                <w:color w:val="7030A0"/>
                <w:sz w:val="16"/>
                <w:szCs w:val="16"/>
              </w:rPr>
              <w:t xml:space="preserve">VAT – </w:t>
            </w:r>
            <w:r w:rsidRPr="00C52423">
              <w:rPr>
                <w:rFonts w:asciiTheme="majorHAnsi" w:hAnsiTheme="majorHAnsi" w:cstheme="majorHAnsi"/>
                <w:b/>
                <w:bCs/>
                <w:color w:val="7030A0"/>
                <w:sz w:val="16"/>
                <w:szCs w:val="16"/>
              </w:rPr>
              <w:t>Value Added Tax</w:t>
            </w:r>
            <w:r>
              <w:rPr>
                <w:rFonts w:asciiTheme="majorHAnsi" w:hAnsiTheme="majorHAnsi" w:cstheme="majorHAnsi"/>
                <w:bCs/>
                <w:color w:val="7030A0"/>
                <w:sz w:val="16"/>
                <w:szCs w:val="16"/>
              </w:rPr>
              <w:t xml:space="preserve"> – </w:t>
            </w:r>
            <w:r w:rsidRPr="00C52423">
              <w:rPr>
                <w:rFonts w:asciiTheme="majorHAnsi" w:hAnsiTheme="majorHAnsi" w:cstheme="majorHAnsi"/>
                <w:bCs/>
                <w:color w:val="7030A0"/>
                <w:sz w:val="16"/>
                <w:szCs w:val="16"/>
              </w:rPr>
              <w:t>a tax that is applied to the purchase price of certain goods, services and other taxable supplies that are bought and sold within the UK</w:t>
            </w:r>
            <w:r>
              <w:rPr>
                <w:rFonts w:asciiTheme="majorHAnsi" w:hAnsiTheme="majorHAnsi" w:cstheme="majorHAnsi"/>
                <w:bCs/>
                <w:color w:val="7030A0"/>
                <w:sz w:val="16"/>
                <w:szCs w:val="16"/>
              </w:rPr>
              <w:t>. Standard VAT is 20%.</w:t>
            </w:r>
          </w:p>
        </w:tc>
        <w:tc>
          <w:tcPr>
            <w:tcW w:w="3685" w:type="dxa"/>
            <w:shd w:val="clear" w:color="auto" w:fill="auto"/>
          </w:tcPr>
          <w:p w14:paraId="4F00F103" w14:textId="147861B1" w:rsidR="000918A7" w:rsidRDefault="000918A7" w:rsidP="00C52423">
            <w:pPr>
              <w:pStyle w:val="ListParagraph"/>
              <w:numPr>
                <w:ilvl w:val="0"/>
                <w:numId w:val="21"/>
              </w:numPr>
              <w:ind w:left="176" w:hanging="119"/>
              <w:rPr>
                <w:rFonts w:asciiTheme="majorHAnsi" w:hAnsiTheme="majorHAnsi" w:cstheme="majorHAnsi"/>
                <w:sz w:val="16"/>
                <w:szCs w:val="16"/>
              </w:rPr>
            </w:pPr>
            <w:r>
              <w:rPr>
                <w:rFonts w:asciiTheme="majorHAnsi" w:hAnsiTheme="majorHAnsi" w:cstheme="majorHAnsi"/>
                <w:sz w:val="16"/>
                <w:szCs w:val="16"/>
              </w:rPr>
              <w:t xml:space="preserve">Students will need to know how to write a ratio in the form </w:t>
            </w:r>
            <w:proofErr w:type="gramStart"/>
            <w:r>
              <w:rPr>
                <w:rFonts w:asciiTheme="majorHAnsi" w:hAnsiTheme="majorHAnsi" w:cstheme="majorHAnsi"/>
                <w:sz w:val="16"/>
                <w:szCs w:val="16"/>
              </w:rPr>
              <w:t>1:n</w:t>
            </w:r>
            <w:proofErr w:type="gramEnd"/>
          </w:p>
        </w:tc>
        <w:tc>
          <w:tcPr>
            <w:tcW w:w="1321" w:type="dxa"/>
          </w:tcPr>
          <w:p w14:paraId="722ACFF6" w14:textId="0D9B34FD" w:rsidR="000918A7" w:rsidRDefault="001A40CC" w:rsidP="000918A7">
            <w:pPr>
              <w:rPr>
                <w:rFonts w:asciiTheme="majorHAnsi" w:hAnsiTheme="majorHAnsi" w:cstheme="majorHAnsi"/>
                <w:sz w:val="16"/>
                <w:szCs w:val="16"/>
              </w:rPr>
            </w:pPr>
            <w:r>
              <w:rPr>
                <w:rFonts w:asciiTheme="majorHAnsi" w:hAnsiTheme="majorHAnsi" w:cstheme="majorHAnsi"/>
                <w:sz w:val="16"/>
                <w:szCs w:val="16"/>
              </w:rPr>
              <w:t>Exam Prep 1</w:t>
            </w:r>
          </w:p>
        </w:tc>
      </w:tr>
      <w:tr w:rsidR="000918A7" w:rsidRPr="00EB3DA8" w14:paraId="44DABB62" w14:textId="77777777" w:rsidTr="00393624">
        <w:trPr>
          <w:trHeight w:val="1670"/>
        </w:trPr>
        <w:tc>
          <w:tcPr>
            <w:tcW w:w="2103" w:type="dxa"/>
          </w:tcPr>
          <w:p w14:paraId="6A22EC5B" w14:textId="16538362" w:rsidR="000918A7" w:rsidRDefault="000918A7" w:rsidP="000918A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solve problems involving compound interest and depreciation</w:t>
            </w:r>
          </w:p>
        </w:tc>
        <w:tc>
          <w:tcPr>
            <w:tcW w:w="6120" w:type="dxa"/>
          </w:tcPr>
          <w:p w14:paraId="1CE405D8" w14:textId="77777777" w:rsidR="000918A7" w:rsidRDefault="000918A7" w:rsidP="00C52423">
            <w:pPr>
              <w:pStyle w:val="ListParagraph"/>
              <w:numPr>
                <w:ilvl w:val="0"/>
                <w:numId w:val="29"/>
              </w:numPr>
              <w:ind w:left="0" w:hanging="83"/>
              <w:rPr>
                <w:rFonts w:asciiTheme="majorHAnsi" w:hAnsiTheme="majorHAnsi" w:cstheme="majorHAnsi"/>
                <w:sz w:val="16"/>
                <w:szCs w:val="16"/>
              </w:rPr>
            </w:pPr>
            <w:r w:rsidRPr="00957437">
              <w:rPr>
                <w:rFonts w:asciiTheme="majorHAnsi" w:hAnsiTheme="majorHAnsi" w:cstheme="majorHAnsi"/>
                <w:sz w:val="16"/>
                <w:szCs w:val="16"/>
              </w:rPr>
              <w:t>Students will know how to calculate a repeated percentage change including compound interest and depreciation</w:t>
            </w:r>
          </w:p>
          <w:p w14:paraId="72C0EEA1" w14:textId="77777777" w:rsidR="000918A7" w:rsidRDefault="000918A7" w:rsidP="00C52423">
            <w:pPr>
              <w:pStyle w:val="ListParagraph"/>
              <w:numPr>
                <w:ilvl w:val="0"/>
                <w:numId w:val="29"/>
              </w:numPr>
              <w:ind w:left="0" w:hanging="83"/>
              <w:rPr>
                <w:rFonts w:asciiTheme="majorHAnsi" w:hAnsiTheme="majorHAnsi" w:cstheme="majorHAnsi"/>
                <w:sz w:val="16"/>
                <w:szCs w:val="16"/>
              </w:rPr>
            </w:pPr>
            <w:r>
              <w:rPr>
                <w:rFonts w:asciiTheme="majorHAnsi" w:hAnsiTheme="majorHAnsi" w:cstheme="majorHAnsi"/>
                <w:sz w:val="16"/>
                <w:szCs w:val="16"/>
              </w:rPr>
              <w:t>Students will know how to determine the number of years interest has been accrued for given the starting and end value</w:t>
            </w:r>
          </w:p>
          <w:p w14:paraId="58D24FD3" w14:textId="6E8F9B69" w:rsidR="000918A7" w:rsidRPr="000004C9" w:rsidRDefault="000918A7" w:rsidP="00C52423">
            <w:pPr>
              <w:pStyle w:val="ListParagraph"/>
              <w:numPr>
                <w:ilvl w:val="0"/>
                <w:numId w:val="23"/>
              </w:numPr>
              <w:ind w:left="0" w:hanging="83"/>
              <w:rPr>
                <w:rFonts w:asciiTheme="majorHAnsi" w:hAnsiTheme="majorHAnsi" w:cstheme="majorHAnsi"/>
                <w:sz w:val="16"/>
                <w:szCs w:val="16"/>
              </w:rPr>
            </w:pPr>
            <w:r>
              <w:rPr>
                <w:rFonts w:asciiTheme="majorHAnsi" w:hAnsiTheme="majorHAnsi" w:cstheme="majorHAnsi"/>
                <w:sz w:val="16"/>
                <w:szCs w:val="16"/>
              </w:rPr>
              <w:t>Students will know how to work out the interest rate when compound interest has been accrued for a given number of years, given the starting and end amounts</w:t>
            </w:r>
          </w:p>
        </w:tc>
        <w:tc>
          <w:tcPr>
            <w:tcW w:w="2835" w:type="dxa"/>
          </w:tcPr>
          <w:p w14:paraId="0BD21133" w14:textId="77777777" w:rsidR="00D35B14" w:rsidRDefault="00D35B14" w:rsidP="000918A7">
            <w:pPr>
              <w:rPr>
                <w:rFonts w:asciiTheme="majorHAnsi" w:hAnsiTheme="majorHAnsi" w:cstheme="majorHAnsi"/>
                <w:b/>
                <w:bCs/>
                <w:color w:val="7030A0"/>
                <w:sz w:val="16"/>
                <w:szCs w:val="16"/>
              </w:rPr>
            </w:pPr>
            <w:r>
              <w:rPr>
                <w:rFonts w:asciiTheme="majorHAnsi" w:hAnsiTheme="majorHAnsi" w:cstheme="majorHAnsi"/>
                <w:b/>
                <w:bCs/>
                <w:color w:val="7030A0"/>
                <w:sz w:val="16"/>
                <w:szCs w:val="16"/>
              </w:rPr>
              <w:t xml:space="preserve">Interest - </w:t>
            </w:r>
            <w:r w:rsidRPr="004A3A6D">
              <w:rPr>
                <w:rFonts w:asciiTheme="majorHAnsi" w:hAnsiTheme="majorHAnsi" w:cstheme="majorHAnsi"/>
                <w:bCs/>
                <w:color w:val="7030A0"/>
                <w:sz w:val="16"/>
                <w:szCs w:val="16"/>
              </w:rPr>
              <w:t>a fee paid for borrowing money or other assets or an amount earned by saving money in a bank account that pays it</w:t>
            </w:r>
            <w:r>
              <w:rPr>
                <w:rFonts w:asciiTheme="majorHAnsi" w:hAnsiTheme="majorHAnsi" w:cstheme="majorHAnsi"/>
                <w:b/>
                <w:bCs/>
                <w:color w:val="7030A0"/>
                <w:sz w:val="16"/>
                <w:szCs w:val="16"/>
              </w:rPr>
              <w:t xml:space="preserve"> </w:t>
            </w:r>
          </w:p>
          <w:p w14:paraId="1EA28D91" w14:textId="663B4BA6" w:rsidR="000918A7" w:rsidRDefault="00C52423" w:rsidP="000918A7">
            <w:pPr>
              <w:rPr>
                <w:rFonts w:asciiTheme="majorHAnsi" w:hAnsiTheme="majorHAnsi" w:cstheme="majorHAnsi"/>
                <w:b/>
                <w:bCs/>
                <w:color w:val="7030A0"/>
                <w:sz w:val="16"/>
                <w:szCs w:val="16"/>
              </w:rPr>
            </w:pPr>
            <w:r>
              <w:rPr>
                <w:rFonts w:asciiTheme="majorHAnsi" w:hAnsiTheme="majorHAnsi" w:cstheme="majorHAnsi"/>
                <w:b/>
                <w:bCs/>
                <w:color w:val="7030A0"/>
                <w:sz w:val="16"/>
                <w:szCs w:val="16"/>
              </w:rPr>
              <w:t>Compound Interest –</w:t>
            </w:r>
            <w:r>
              <w:t xml:space="preserve"> </w:t>
            </w:r>
            <w:r w:rsidRPr="00C52423">
              <w:rPr>
                <w:rFonts w:asciiTheme="majorHAnsi" w:hAnsiTheme="majorHAnsi" w:cstheme="majorHAnsi"/>
                <w:bCs/>
                <w:color w:val="7030A0"/>
                <w:sz w:val="16"/>
                <w:szCs w:val="16"/>
              </w:rPr>
              <w:t>the interest on a loan or deposit that accrues on both the initial principal and the accumulated interest from previous periods.</w:t>
            </w:r>
          </w:p>
          <w:p w14:paraId="48DA2DE9" w14:textId="17C6DA21" w:rsidR="00C52423" w:rsidRDefault="00C52423" w:rsidP="000918A7">
            <w:pPr>
              <w:rPr>
                <w:rFonts w:asciiTheme="majorHAnsi" w:hAnsiTheme="majorHAnsi" w:cstheme="majorHAnsi"/>
                <w:bCs/>
                <w:color w:val="7030A0"/>
                <w:sz w:val="16"/>
                <w:szCs w:val="16"/>
              </w:rPr>
            </w:pPr>
            <w:r>
              <w:rPr>
                <w:rFonts w:asciiTheme="majorHAnsi" w:hAnsiTheme="majorHAnsi" w:cstheme="majorHAnsi"/>
                <w:b/>
                <w:bCs/>
                <w:color w:val="7030A0"/>
                <w:sz w:val="16"/>
                <w:szCs w:val="16"/>
              </w:rPr>
              <w:t xml:space="preserve">Depreciation – </w:t>
            </w:r>
            <w:r w:rsidRPr="00C52423">
              <w:rPr>
                <w:rFonts w:asciiTheme="majorHAnsi" w:hAnsiTheme="majorHAnsi" w:cstheme="majorHAnsi"/>
                <w:bCs/>
                <w:color w:val="7030A0"/>
                <w:sz w:val="16"/>
                <w:szCs w:val="16"/>
              </w:rPr>
              <w:t>a decrease in the value</w:t>
            </w:r>
          </w:p>
          <w:p w14:paraId="42AAF0F1" w14:textId="620EB241" w:rsidR="00C52423" w:rsidRPr="00C52423" w:rsidRDefault="00C52423" w:rsidP="000918A7">
            <w:pPr>
              <w:rPr>
                <w:rFonts w:asciiTheme="majorHAnsi" w:hAnsiTheme="majorHAnsi" w:cstheme="majorHAnsi"/>
                <w:bCs/>
                <w:color w:val="00B050"/>
                <w:sz w:val="16"/>
                <w:szCs w:val="16"/>
              </w:rPr>
            </w:pPr>
            <w:r>
              <w:rPr>
                <w:rFonts w:asciiTheme="majorHAnsi" w:hAnsiTheme="majorHAnsi" w:cstheme="majorHAnsi"/>
                <w:b/>
                <w:bCs/>
                <w:color w:val="00B050"/>
                <w:sz w:val="16"/>
                <w:szCs w:val="16"/>
              </w:rPr>
              <w:t xml:space="preserve">Accumulated – </w:t>
            </w:r>
            <w:r>
              <w:rPr>
                <w:rFonts w:asciiTheme="majorHAnsi" w:hAnsiTheme="majorHAnsi" w:cstheme="majorHAnsi"/>
                <w:bCs/>
                <w:color w:val="00B050"/>
                <w:sz w:val="16"/>
                <w:szCs w:val="16"/>
              </w:rPr>
              <w:t>built up over time</w:t>
            </w:r>
          </w:p>
          <w:p w14:paraId="71DECEBE" w14:textId="77777777" w:rsidR="00C52423" w:rsidRDefault="00C52423" w:rsidP="000918A7">
            <w:pPr>
              <w:rPr>
                <w:rFonts w:asciiTheme="majorHAnsi" w:hAnsiTheme="majorHAnsi" w:cstheme="majorHAnsi"/>
                <w:bCs/>
                <w:color w:val="00B050"/>
                <w:sz w:val="16"/>
                <w:szCs w:val="16"/>
              </w:rPr>
            </w:pPr>
            <w:r>
              <w:rPr>
                <w:rFonts w:asciiTheme="majorHAnsi" w:hAnsiTheme="majorHAnsi" w:cstheme="majorHAnsi"/>
                <w:b/>
                <w:bCs/>
                <w:color w:val="00B050"/>
                <w:sz w:val="16"/>
                <w:szCs w:val="16"/>
              </w:rPr>
              <w:t xml:space="preserve">Accrued – </w:t>
            </w:r>
            <w:r>
              <w:rPr>
                <w:rFonts w:asciiTheme="majorHAnsi" w:hAnsiTheme="majorHAnsi" w:cstheme="majorHAnsi"/>
                <w:bCs/>
                <w:color w:val="00B050"/>
                <w:sz w:val="16"/>
                <w:szCs w:val="16"/>
              </w:rPr>
              <w:t>received</w:t>
            </w:r>
          </w:p>
          <w:p w14:paraId="2816231F" w14:textId="7E0DEAC3" w:rsidR="00C52423" w:rsidRDefault="00C52423" w:rsidP="000918A7">
            <w:pPr>
              <w:rPr>
                <w:rFonts w:asciiTheme="majorHAnsi" w:hAnsiTheme="majorHAnsi" w:cstheme="majorHAnsi"/>
                <w:bCs/>
                <w:color w:val="00B050"/>
                <w:sz w:val="16"/>
                <w:szCs w:val="16"/>
              </w:rPr>
            </w:pPr>
            <w:r>
              <w:rPr>
                <w:rFonts w:asciiTheme="majorHAnsi" w:hAnsiTheme="majorHAnsi" w:cstheme="majorHAnsi"/>
                <w:b/>
                <w:bCs/>
                <w:color w:val="00B050"/>
                <w:sz w:val="16"/>
                <w:szCs w:val="16"/>
              </w:rPr>
              <w:t xml:space="preserve">Initial – </w:t>
            </w:r>
            <w:r>
              <w:rPr>
                <w:rFonts w:asciiTheme="majorHAnsi" w:hAnsiTheme="majorHAnsi" w:cstheme="majorHAnsi"/>
                <w:bCs/>
                <w:color w:val="00B050"/>
                <w:sz w:val="16"/>
                <w:szCs w:val="16"/>
              </w:rPr>
              <w:t xml:space="preserve">starting/original amount </w:t>
            </w:r>
          </w:p>
          <w:p w14:paraId="76F44215" w14:textId="4D40C92E" w:rsidR="00273F02" w:rsidRPr="00C52423" w:rsidRDefault="00273F02" w:rsidP="000918A7">
            <w:pPr>
              <w:rPr>
                <w:rFonts w:asciiTheme="majorHAnsi" w:hAnsiTheme="majorHAnsi" w:cstheme="majorHAnsi"/>
                <w:bCs/>
                <w:color w:val="00B050"/>
                <w:sz w:val="16"/>
                <w:szCs w:val="16"/>
              </w:rPr>
            </w:pPr>
            <w:r w:rsidRPr="00A55174">
              <w:rPr>
                <w:rFonts w:asciiTheme="majorHAnsi" w:hAnsiTheme="majorHAnsi" w:cstheme="majorHAnsi"/>
                <w:b/>
                <w:bCs/>
                <w:color w:val="00B050"/>
                <w:sz w:val="16"/>
                <w:szCs w:val="16"/>
              </w:rPr>
              <w:t xml:space="preserve">Annum – </w:t>
            </w:r>
            <w:r w:rsidRPr="00A55174">
              <w:rPr>
                <w:rFonts w:asciiTheme="majorHAnsi" w:hAnsiTheme="majorHAnsi" w:cstheme="majorHAnsi"/>
                <w:bCs/>
                <w:color w:val="00B050"/>
                <w:sz w:val="16"/>
                <w:szCs w:val="16"/>
              </w:rPr>
              <w:t>year</w:t>
            </w:r>
          </w:p>
          <w:p w14:paraId="174D39A8" w14:textId="2258EF1F" w:rsidR="00C52423" w:rsidRPr="000E52A5" w:rsidRDefault="00C52423" w:rsidP="000918A7">
            <w:pPr>
              <w:rPr>
                <w:rFonts w:asciiTheme="majorHAnsi" w:hAnsiTheme="majorHAnsi" w:cstheme="majorHAnsi"/>
                <w:b/>
                <w:bCs/>
                <w:color w:val="7030A0"/>
                <w:sz w:val="16"/>
                <w:szCs w:val="16"/>
              </w:rPr>
            </w:pPr>
          </w:p>
        </w:tc>
        <w:tc>
          <w:tcPr>
            <w:tcW w:w="3685" w:type="dxa"/>
            <w:shd w:val="clear" w:color="auto" w:fill="auto"/>
          </w:tcPr>
          <w:p w14:paraId="1649EDFA" w14:textId="77777777" w:rsidR="000918A7" w:rsidRDefault="000918A7" w:rsidP="00C52423">
            <w:pPr>
              <w:pStyle w:val="ListParagraph"/>
              <w:numPr>
                <w:ilvl w:val="0"/>
                <w:numId w:val="29"/>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increase by a percentage</w:t>
            </w:r>
          </w:p>
          <w:p w14:paraId="2D3B59C7" w14:textId="77777777" w:rsidR="000918A7" w:rsidRDefault="000918A7" w:rsidP="00C52423">
            <w:pPr>
              <w:pStyle w:val="ListParagraph"/>
              <w:numPr>
                <w:ilvl w:val="0"/>
                <w:numId w:val="29"/>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convert percentages into decimals</w:t>
            </w:r>
          </w:p>
          <w:p w14:paraId="08A99A02" w14:textId="58EFE57B" w:rsidR="000918A7" w:rsidRDefault="000918A7" w:rsidP="00C52423">
            <w:pPr>
              <w:pStyle w:val="ListParagraph"/>
              <w:numPr>
                <w:ilvl w:val="0"/>
                <w:numId w:val="21"/>
              </w:numPr>
              <w:ind w:left="176" w:hanging="119"/>
              <w:rPr>
                <w:rFonts w:asciiTheme="majorHAnsi" w:hAnsiTheme="majorHAnsi" w:cstheme="majorHAnsi"/>
                <w:sz w:val="16"/>
                <w:szCs w:val="16"/>
              </w:rPr>
            </w:pPr>
            <w:r>
              <w:rPr>
                <w:rFonts w:asciiTheme="majorHAnsi" w:hAnsiTheme="majorHAnsi" w:cstheme="majorHAnsi"/>
                <w:sz w:val="16"/>
                <w:szCs w:val="16"/>
              </w:rPr>
              <w:t>Students will need to know how to solve linear equations using inverse operations</w:t>
            </w:r>
          </w:p>
        </w:tc>
        <w:tc>
          <w:tcPr>
            <w:tcW w:w="1321" w:type="dxa"/>
          </w:tcPr>
          <w:p w14:paraId="6D85E623" w14:textId="164C7B8B" w:rsidR="000918A7" w:rsidRDefault="001A40CC" w:rsidP="000918A7">
            <w:pPr>
              <w:rPr>
                <w:rFonts w:asciiTheme="majorHAnsi" w:hAnsiTheme="majorHAnsi" w:cstheme="majorHAnsi"/>
                <w:sz w:val="16"/>
                <w:szCs w:val="16"/>
              </w:rPr>
            </w:pPr>
            <w:r>
              <w:rPr>
                <w:rFonts w:asciiTheme="majorHAnsi" w:hAnsiTheme="majorHAnsi" w:cstheme="majorHAnsi"/>
                <w:sz w:val="16"/>
                <w:szCs w:val="16"/>
              </w:rPr>
              <w:t>Exam Prep 1</w:t>
            </w: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E78383D"/>
    <w:multiLevelType w:val="hybridMultilevel"/>
    <w:tmpl w:val="9AF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06083"/>
    <w:multiLevelType w:val="hybridMultilevel"/>
    <w:tmpl w:val="1642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2764DCD"/>
    <w:multiLevelType w:val="hybridMultilevel"/>
    <w:tmpl w:val="21F6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97ABE"/>
    <w:multiLevelType w:val="hybridMultilevel"/>
    <w:tmpl w:val="3E20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55212"/>
    <w:multiLevelType w:val="hybridMultilevel"/>
    <w:tmpl w:val="64F2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335D0"/>
    <w:multiLevelType w:val="hybridMultilevel"/>
    <w:tmpl w:val="B992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8384FC3"/>
    <w:multiLevelType w:val="hybridMultilevel"/>
    <w:tmpl w:val="55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37B0A"/>
    <w:multiLevelType w:val="hybridMultilevel"/>
    <w:tmpl w:val="34AE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06805"/>
    <w:multiLevelType w:val="hybridMultilevel"/>
    <w:tmpl w:val="8D18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3"/>
  </w:num>
  <w:num w:numId="5">
    <w:abstractNumId w:val="24"/>
  </w:num>
  <w:num w:numId="6">
    <w:abstractNumId w:val="12"/>
  </w:num>
  <w:num w:numId="7">
    <w:abstractNumId w:val="14"/>
  </w:num>
  <w:num w:numId="8">
    <w:abstractNumId w:val="5"/>
  </w:num>
  <w:num w:numId="9">
    <w:abstractNumId w:val="19"/>
  </w:num>
  <w:num w:numId="10">
    <w:abstractNumId w:val="1"/>
  </w:num>
  <w:num w:numId="11">
    <w:abstractNumId w:val="16"/>
  </w:num>
  <w:num w:numId="12">
    <w:abstractNumId w:val="28"/>
  </w:num>
  <w:num w:numId="13">
    <w:abstractNumId w:val="27"/>
  </w:num>
  <w:num w:numId="14">
    <w:abstractNumId w:val="21"/>
  </w:num>
  <w:num w:numId="15">
    <w:abstractNumId w:val="22"/>
  </w:num>
  <w:num w:numId="16">
    <w:abstractNumId w:val="9"/>
  </w:num>
  <w:num w:numId="17">
    <w:abstractNumId w:val="2"/>
  </w:num>
  <w:num w:numId="18">
    <w:abstractNumId w:val="6"/>
  </w:num>
  <w:num w:numId="19">
    <w:abstractNumId w:val="4"/>
  </w:num>
  <w:num w:numId="20">
    <w:abstractNumId w:val="20"/>
  </w:num>
  <w:num w:numId="21">
    <w:abstractNumId w:val="26"/>
  </w:num>
  <w:num w:numId="22">
    <w:abstractNumId w:val="10"/>
  </w:num>
  <w:num w:numId="23">
    <w:abstractNumId w:val="25"/>
  </w:num>
  <w:num w:numId="24">
    <w:abstractNumId w:val="3"/>
  </w:num>
  <w:num w:numId="25">
    <w:abstractNumId w:val="17"/>
  </w:num>
  <w:num w:numId="26">
    <w:abstractNumId w:val="18"/>
  </w:num>
  <w:num w:numId="27">
    <w:abstractNumId w:val="15"/>
  </w:num>
  <w:num w:numId="28">
    <w:abstractNumId w:val="23"/>
  </w:num>
  <w:num w:numId="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87452"/>
    <w:rsid w:val="000918A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2A5"/>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3BB3"/>
    <w:rsid w:val="00182980"/>
    <w:rsid w:val="00182B1D"/>
    <w:rsid w:val="00183275"/>
    <w:rsid w:val="00192033"/>
    <w:rsid w:val="00193A4F"/>
    <w:rsid w:val="00193AAB"/>
    <w:rsid w:val="00194436"/>
    <w:rsid w:val="001968BA"/>
    <w:rsid w:val="001A1330"/>
    <w:rsid w:val="001A40CC"/>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3F02"/>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32F2"/>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3624"/>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76DA1"/>
    <w:rsid w:val="00486F1B"/>
    <w:rsid w:val="0048776B"/>
    <w:rsid w:val="004963D2"/>
    <w:rsid w:val="004964B5"/>
    <w:rsid w:val="0049660F"/>
    <w:rsid w:val="004A1A3C"/>
    <w:rsid w:val="004A3340"/>
    <w:rsid w:val="004A3A6D"/>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A645A"/>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1950"/>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D4415"/>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265F"/>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07E6"/>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423"/>
    <w:rsid w:val="00C527C2"/>
    <w:rsid w:val="00C57CA2"/>
    <w:rsid w:val="00C634A0"/>
    <w:rsid w:val="00C651BA"/>
    <w:rsid w:val="00C81593"/>
    <w:rsid w:val="00C93C50"/>
    <w:rsid w:val="00C9714B"/>
    <w:rsid w:val="00CA43DB"/>
    <w:rsid w:val="00CB6358"/>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5B14"/>
    <w:rsid w:val="00D36D7A"/>
    <w:rsid w:val="00D40C67"/>
    <w:rsid w:val="00D517F7"/>
    <w:rsid w:val="00D524FC"/>
    <w:rsid w:val="00D65126"/>
    <w:rsid w:val="00D74E9E"/>
    <w:rsid w:val="00D77F42"/>
    <w:rsid w:val="00D80C66"/>
    <w:rsid w:val="00D85038"/>
    <w:rsid w:val="00D857A5"/>
    <w:rsid w:val="00D87D37"/>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C29B7"/>
    <w:rsid w:val="00ED1295"/>
    <w:rsid w:val="00ED2C1C"/>
    <w:rsid w:val="00EE3064"/>
    <w:rsid w:val="00EF0D9D"/>
    <w:rsid w:val="00EF1FE1"/>
    <w:rsid w:val="00EF4DDD"/>
    <w:rsid w:val="00F034F2"/>
    <w:rsid w:val="00F07BD0"/>
    <w:rsid w:val="00F158A4"/>
    <w:rsid w:val="00F261DD"/>
    <w:rsid w:val="00F30D5C"/>
    <w:rsid w:val="00F4046C"/>
    <w:rsid w:val="00F445B2"/>
    <w:rsid w:val="00F4567E"/>
    <w:rsid w:val="00F45E0C"/>
    <w:rsid w:val="00F4606E"/>
    <w:rsid w:val="00F55FDD"/>
    <w:rsid w:val="00F56374"/>
    <w:rsid w:val="00F613B8"/>
    <w:rsid w:val="00F74CCA"/>
    <w:rsid w:val="00F76357"/>
    <w:rsid w:val="00F76E82"/>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4494"/>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5A64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76044435">
      <w:bodyDiv w:val="1"/>
      <w:marLeft w:val="0"/>
      <w:marRight w:val="0"/>
      <w:marTop w:val="0"/>
      <w:marBottom w:val="0"/>
      <w:divBdr>
        <w:top w:val="none" w:sz="0" w:space="0" w:color="auto"/>
        <w:left w:val="none" w:sz="0" w:space="0" w:color="auto"/>
        <w:bottom w:val="none" w:sz="0" w:space="0" w:color="auto"/>
        <w:right w:val="none" w:sz="0" w:space="0" w:color="auto"/>
      </w:divBdr>
    </w:div>
    <w:div w:id="410658979">
      <w:bodyDiv w:val="1"/>
      <w:marLeft w:val="0"/>
      <w:marRight w:val="0"/>
      <w:marTop w:val="0"/>
      <w:marBottom w:val="0"/>
      <w:divBdr>
        <w:top w:val="none" w:sz="0" w:space="0" w:color="auto"/>
        <w:left w:val="none" w:sz="0" w:space="0" w:color="auto"/>
        <w:bottom w:val="none" w:sz="0" w:space="0" w:color="auto"/>
        <w:right w:val="none" w:sz="0" w:space="0" w:color="auto"/>
      </w:divBdr>
    </w:div>
    <w:div w:id="414011204">
      <w:bodyDiv w:val="1"/>
      <w:marLeft w:val="0"/>
      <w:marRight w:val="0"/>
      <w:marTop w:val="0"/>
      <w:marBottom w:val="0"/>
      <w:divBdr>
        <w:top w:val="none" w:sz="0" w:space="0" w:color="auto"/>
        <w:left w:val="none" w:sz="0" w:space="0" w:color="auto"/>
        <w:bottom w:val="none" w:sz="0" w:space="0" w:color="auto"/>
        <w:right w:val="none" w:sz="0" w:space="0" w:color="auto"/>
      </w:divBdr>
    </w:div>
    <w:div w:id="528297941">
      <w:bodyDiv w:val="1"/>
      <w:marLeft w:val="0"/>
      <w:marRight w:val="0"/>
      <w:marTop w:val="0"/>
      <w:marBottom w:val="0"/>
      <w:divBdr>
        <w:top w:val="none" w:sz="0" w:space="0" w:color="auto"/>
        <w:left w:val="none" w:sz="0" w:space="0" w:color="auto"/>
        <w:bottom w:val="none" w:sz="0" w:space="0" w:color="auto"/>
        <w:right w:val="none" w:sz="0" w:space="0" w:color="auto"/>
      </w:divBdr>
    </w:div>
    <w:div w:id="5883950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6579264">
      <w:bodyDiv w:val="1"/>
      <w:marLeft w:val="0"/>
      <w:marRight w:val="0"/>
      <w:marTop w:val="0"/>
      <w:marBottom w:val="0"/>
      <w:divBdr>
        <w:top w:val="none" w:sz="0" w:space="0" w:color="auto"/>
        <w:left w:val="none" w:sz="0" w:space="0" w:color="auto"/>
        <w:bottom w:val="none" w:sz="0" w:space="0" w:color="auto"/>
        <w:right w:val="none" w:sz="0" w:space="0" w:color="auto"/>
      </w:divBdr>
    </w:div>
    <w:div w:id="926771553">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657146885">
      <w:bodyDiv w:val="1"/>
      <w:marLeft w:val="0"/>
      <w:marRight w:val="0"/>
      <w:marTop w:val="0"/>
      <w:marBottom w:val="0"/>
      <w:divBdr>
        <w:top w:val="none" w:sz="0" w:space="0" w:color="auto"/>
        <w:left w:val="none" w:sz="0" w:space="0" w:color="auto"/>
        <w:bottom w:val="none" w:sz="0" w:space="0" w:color="auto"/>
        <w:right w:val="none" w:sz="0" w:space="0" w:color="auto"/>
      </w:divBdr>
    </w:div>
    <w:div w:id="1662156536">
      <w:bodyDiv w:val="1"/>
      <w:marLeft w:val="0"/>
      <w:marRight w:val="0"/>
      <w:marTop w:val="0"/>
      <w:marBottom w:val="0"/>
      <w:divBdr>
        <w:top w:val="none" w:sz="0" w:space="0" w:color="auto"/>
        <w:left w:val="none" w:sz="0" w:space="0" w:color="auto"/>
        <w:bottom w:val="none" w:sz="0" w:space="0" w:color="auto"/>
        <w:right w:val="none" w:sz="0" w:space="0" w:color="auto"/>
      </w:divBdr>
    </w:div>
    <w:div w:id="1698308972">
      <w:bodyDiv w:val="1"/>
      <w:marLeft w:val="0"/>
      <w:marRight w:val="0"/>
      <w:marTop w:val="0"/>
      <w:marBottom w:val="0"/>
      <w:divBdr>
        <w:top w:val="none" w:sz="0" w:space="0" w:color="auto"/>
        <w:left w:val="none" w:sz="0" w:space="0" w:color="auto"/>
        <w:bottom w:val="none" w:sz="0" w:space="0" w:color="auto"/>
        <w:right w:val="none" w:sz="0" w:space="0" w:color="auto"/>
      </w:divBdr>
    </w:div>
    <w:div w:id="1737968825">
      <w:bodyDiv w:val="1"/>
      <w:marLeft w:val="0"/>
      <w:marRight w:val="0"/>
      <w:marTop w:val="0"/>
      <w:marBottom w:val="0"/>
      <w:divBdr>
        <w:top w:val="none" w:sz="0" w:space="0" w:color="auto"/>
        <w:left w:val="none" w:sz="0" w:space="0" w:color="auto"/>
        <w:bottom w:val="none" w:sz="0" w:space="0" w:color="auto"/>
        <w:right w:val="none" w:sz="0" w:space="0" w:color="auto"/>
      </w:divBdr>
    </w:div>
    <w:div w:id="183228815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75575598">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56012871">
      <w:bodyDiv w:val="1"/>
      <w:marLeft w:val="0"/>
      <w:marRight w:val="0"/>
      <w:marTop w:val="0"/>
      <w:marBottom w:val="0"/>
      <w:divBdr>
        <w:top w:val="none" w:sz="0" w:space="0" w:color="auto"/>
        <w:left w:val="none" w:sz="0" w:space="0" w:color="auto"/>
        <w:bottom w:val="none" w:sz="0" w:space="0" w:color="auto"/>
        <w:right w:val="none" w:sz="0" w:space="0" w:color="auto"/>
      </w:divBdr>
    </w:div>
    <w:div w:id="2032602558">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698A-74F4-40F8-A4F4-95DB5679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17</cp:revision>
  <cp:lastPrinted>2019-11-21T12:39:00Z</cp:lastPrinted>
  <dcterms:created xsi:type="dcterms:W3CDTF">2022-06-15T12:35:00Z</dcterms:created>
  <dcterms:modified xsi:type="dcterms:W3CDTF">2023-07-10T16:23:00Z</dcterms:modified>
</cp:coreProperties>
</file>